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1507490</wp:posOffset>
            </wp:positionH>
            <wp:positionV relativeFrom="paragraph">
              <wp:posOffset>-415289</wp:posOffset>
            </wp:positionV>
            <wp:extent cx="2638425" cy="1108075"/>
            <wp:effectExtent b="0" l="0" r="0" t="0"/>
            <wp:wrapSquare wrapText="right" distB="0" distT="0" distL="114300" distR="114300"/>
            <wp:docPr id="2" name="image1.jpg"/>
            <a:graphic>
              <a:graphicData uri="http://schemas.openxmlformats.org/drawingml/2006/picture">
                <pic:pic>
                  <pic:nvPicPr>
                    <pic:cNvPr id="0" name="image1.jpg"/>
                    <pic:cNvPicPr preferRelativeResize="0"/>
                  </pic:nvPicPr>
                  <pic:blipFill>
                    <a:blip r:embed="rId7"/>
                    <a:srcRect b="17461" l="11640" r="8995" t="15871"/>
                    <a:stretch>
                      <a:fillRect/>
                    </a:stretch>
                  </pic:blipFill>
                  <pic:spPr>
                    <a:xfrm>
                      <a:off x="0" y="0"/>
                      <a:ext cx="2638425" cy="1108075"/>
                    </a:xfrm>
                    <a:prstGeom prst="rect"/>
                    <a:ln/>
                  </pic:spPr>
                </pic:pic>
              </a:graphicData>
            </a:graphic>
          </wp:anchor>
        </w:drawing>
      </w:r>
    </w:p>
    <w:p w:rsidR="00000000" w:rsidDel="00000000" w:rsidP="00000000" w:rsidRDefault="00000000" w:rsidRPr="00000000" w14:paraId="00000002">
      <w:pPr>
        <w:spacing w:line="276"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3">
      <w:pPr>
        <w:spacing w:line="276"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4">
      <w:pPr>
        <w:pStyle w:val="Heading2"/>
        <w:spacing w:after="240" w:before="0" w:lineRule="auto"/>
        <w:ind w:right="-2"/>
        <w:jc w:val="center"/>
        <w:rPr>
          <w:rFonts w:ascii="Calibri" w:cs="Calibri" w:eastAsia="Calibri" w:hAnsi="Calibri"/>
          <w:i w:val="0"/>
          <w:color w:val="323e4f"/>
          <w:sz w:val="52"/>
          <w:szCs w:val="52"/>
        </w:rPr>
      </w:pPr>
      <w:r w:rsidDel="00000000" w:rsidR="00000000" w:rsidRPr="00000000">
        <w:rPr>
          <w:rtl w:val="0"/>
        </w:rPr>
      </w:r>
    </w:p>
    <w:p w:rsidR="00000000" w:rsidDel="00000000" w:rsidP="00000000" w:rsidRDefault="00000000" w:rsidRPr="00000000" w14:paraId="00000005">
      <w:pPr>
        <w:pStyle w:val="Heading2"/>
        <w:spacing w:after="240" w:before="0" w:lineRule="auto"/>
        <w:ind w:right="-2"/>
        <w:jc w:val="center"/>
        <w:rPr>
          <w:rFonts w:ascii="Calibri" w:cs="Calibri" w:eastAsia="Calibri" w:hAnsi="Calibri"/>
          <w:b w:val="0"/>
          <w:sz w:val="36"/>
          <w:szCs w:val="36"/>
        </w:rPr>
      </w:pPr>
      <w:r w:rsidDel="00000000" w:rsidR="00000000" w:rsidRPr="00000000">
        <w:rPr>
          <w:rFonts w:ascii="Calibri" w:cs="Calibri" w:eastAsia="Calibri" w:hAnsi="Calibri"/>
          <w:i w:val="0"/>
          <w:color w:val="323e4f"/>
          <w:sz w:val="52"/>
          <w:szCs w:val="52"/>
          <w:rtl w:val="0"/>
        </w:rPr>
        <w:t xml:space="preserve">APPEL A PROJETS INNOVATION</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color w:val="ea8936"/>
          <w:sz w:val="44"/>
          <w:szCs w:val="44"/>
        </w:rPr>
      </w:pPr>
      <w:r w:rsidDel="00000000" w:rsidR="00000000" w:rsidRPr="00000000">
        <w:rPr>
          <w:rFonts w:ascii="Calibri" w:cs="Calibri" w:eastAsia="Calibri" w:hAnsi="Calibri"/>
          <w:b w:val="1"/>
          <w:color w:val="ea8936"/>
          <w:sz w:val="44"/>
          <w:szCs w:val="44"/>
          <w:rtl w:val="0"/>
        </w:rPr>
        <w:t xml:space="preserve">L’ISOLEMENT DES PERSONNES AGÉES EN FRANCE</w:t>
      </w:r>
    </w:p>
    <w:p w:rsidR="00000000" w:rsidDel="00000000" w:rsidP="00000000" w:rsidRDefault="00000000" w:rsidRPr="00000000" w14:paraId="00000007">
      <w:pPr>
        <w:jc w:val="center"/>
        <w:rPr>
          <w:rFonts w:ascii="Calibri" w:cs="Calibri" w:eastAsia="Calibri" w:hAnsi="Calibri"/>
          <w:sz w:val="24"/>
          <w:szCs w:val="24"/>
        </w:rPr>
      </w:pPr>
      <w:r w:rsidDel="00000000" w:rsidR="00000000" w:rsidRPr="00000000">
        <w:rPr>
          <w:rtl w:val="0"/>
        </w:rPr>
      </w:r>
    </w:p>
    <w:tbl>
      <w:tblPr>
        <w:tblStyle w:val="Table1"/>
        <w:tblW w:w="9072.0" w:type="dxa"/>
        <w:jc w:val="left"/>
        <w:tblInd w:w="70.0" w:type="dxa"/>
        <w:tblLayout w:type="fixed"/>
        <w:tblLook w:val="0400"/>
      </w:tblPr>
      <w:tblGrid>
        <w:gridCol w:w="3119"/>
        <w:gridCol w:w="2977"/>
        <w:gridCol w:w="2976"/>
        <w:tblGridChange w:id="0">
          <w:tblGrid>
            <w:gridCol w:w="3119"/>
            <w:gridCol w:w="2977"/>
            <w:gridCol w:w="2976"/>
          </w:tblGrid>
        </w:tblGridChange>
      </w:tblGrid>
      <w:tr>
        <w:trPr>
          <w:cantSplit w:val="0"/>
          <w:trHeight w:val="227" w:hRule="atLeast"/>
          <w:tblHeader w:val="0"/>
        </w:trPr>
        <w:tc>
          <w:tcPr>
            <w:tcBorders>
              <w:top w:color="ffffff" w:space="0" w:sz="12" w:val="single"/>
              <w:left w:color="ffffff" w:space="0" w:sz="12" w:val="single"/>
              <w:bottom w:color="ffffff" w:space="0" w:sz="12" w:val="single"/>
              <w:right w:color="ffffff" w:space="0" w:sz="12" w:val="single"/>
            </w:tcBorders>
            <w:shd w:fill="002060" w:val="clear"/>
          </w:tcPr>
          <w:p w:rsidR="00000000" w:rsidDel="00000000" w:rsidP="00000000" w:rsidRDefault="00000000" w:rsidRPr="00000000" w14:paraId="00000008">
            <w:pPr>
              <w:rPr>
                <w:color w:val="ff0000"/>
              </w:rPr>
            </w:pPr>
            <w:r w:rsidDel="00000000" w:rsidR="00000000" w:rsidRPr="00000000">
              <w:rPr>
                <w:rtl w:val="0"/>
              </w:rPr>
            </w:r>
          </w:p>
        </w:tc>
        <w:tc>
          <w:tcPr>
            <w:tcBorders>
              <w:top w:color="ffffff" w:space="0" w:sz="12" w:val="single"/>
              <w:left w:color="000000" w:space="0" w:sz="0" w:val="nil"/>
              <w:bottom w:color="ffffff" w:space="0" w:sz="12" w:val="single"/>
              <w:right w:color="ffffff" w:space="0" w:sz="12" w:val="single"/>
            </w:tcBorders>
            <w:shd w:fill="ed7d31" w:val="clear"/>
          </w:tcPr>
          <w:p w:rsidR="00000000" w:rsidDel="00000000" w:rsidP="00000000" w:rsidRDefault="00000000" w:rsidRPr="00000000" w14:paraId="00000009">
            <w:pPr>
              <w:rPr>
                <w:color w:val="000000"/>
              </w:rPr>
            </w:pPr>
            <w:r w:rsidDel="00000000" w:rsidR="00000000" w:rsidRPr="00000000">
              <w:rPr>
                <w:color w:val="000000"/>
                <w:rtl w:val="0"/>
              </w:rPr>
              <w:t xml:space="preserve"> </w:t>
            </w:r>
          </w:p>
        </w:tc>
        <w:tc>
          <w:tcPr>
            <w:tcBorders>
              <w:top w:color="ffffff" w:space="0" w:sz="12" w:val="single"/>
              <w:left w:color="000000" w:space="0" w:sz="0" w:val="nil"/>
              <w:bottom w:color="ffffff" w:space="0" w:sz="12" w:val="single"/>
              <w:right w:color="ffffff" w:space="0" w:sz="12" w:val="single"/>
            </w:tcBorders>
            <w:shd w:fill="002060" w:val="clear"/>
          </w:tcPr>
          <w:p w:rsidR="00000000" w:rsidDel="00000000" w:rsidP="00000000" w:rsidRDefault="00000000" w:rsidRPr="00000000" w14:paraId="0000000A">
            <w:pPr>
              <w:rPr>
                <w:color w:val="222a35"/>
              </w:rPr>
            </w:pPr>
            <w:r w:rsidDel="00000000" w:rsidR="00000000" w:rsidRPr="00000000">
              <w:rPr>
                <w:color w:val="222a35"/>
                <w:rtl w:val="0"/>
              </w:rPr>
              <w:t xml:space="preserve"> </w:t>
            </w:r>
          </w:p>
        </w:tc>
      </w:tr>
    </w:tbl>
    <w:p w:rsidR="00000000" w:rsidDel="00000000" w:rsidP="00000000" w:rsidRDefault="00000000" w:rsidRPr="00000000" w14:paraId="0000000B">
      <w:pPr>
        <w:spacing w:after="120" w:before="120" w:lineRule="auto"/>
        <w:ind w:left="142" w:firstLine="0"/>
        <w:jc w:val="center"/>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CAHIER DES CHARGES</w:t>
      </w:r>
    </w:p>
    <w:tbl>
      <w:tblPr>
        <w:tblStyle w:val="Table2"/>
        <w:tblW w:w="9072.0" w:type="dxa"/>
        <w:jc w:val="left"/>
        <w:tblInd w:w="70.0" w:type="dxa"/>
        <w:tblLayout w:type="fixed"/>
        <w:tblLook w:val="0400"/>
      </w:tblPr>
      <w:tblGrid>
        <w:gridCol w:w="3119"/>
        <w:gridCol w:w="2977"/>
        <w:gridCol w:w="2976"/>
        <w:tblGridChange w:id="0">
          <w:tblGrid>
            <w:gridCol w:w="3119"/>
            <w:gridCol w:w="2977"/>
            <w:gridCol w:w="2976"/>
          </w:tblGrid>
        </w:tblGridChange>
      </w:tblGrid>
      <w:tr>
        <w:trPr>
          <w:cantSplit w:val="0"/>
          <w:trHeight w:val="227" w:hRule="atLeast"/>
          <w:tblHeader w:val="0"/>
        </w:trPr>
        <w:tc>
          <w:tcPr>
            <w:tcBorders>
              <w:top w:color="ffffff" w:space="0" w:sz="12" w:val="single"/>
              <w:left w:color="ffffff" w:space="0" w:sz="12" w:val="single"/>
              <w:bottom w:color="ffffff" w:space="0" w:sz="12" w:val="single"/>
              <w:right w:color="ffffff" w:space="0" w:sz="12" w:val="single"/>
            </w:tcBorders>
            <w:shd w:fill="002060" w:val="clear"/>
          </w:tcPr>
          <w:p w:rsidR="00000000" w:rsidDel="00000000" w:rsidP="00000000" w:rsidRDefault="00000000" w:rsidRPr="00000000" w14:paraId="0000000C">
            <w:pPr>
              <w:rPr>
                <w:color w:val="000000"/>
              </w:rPr>
            </w:pPr>
            <w:r w:rsidDel="00000000" w:rsidR="00000000" w:rsidRPr="00000000">
              <w:rPr>
                <w:color w:val="000000"/>
                <w:rtl w:val="0"/>
              </w:rPr>
              <w:t xml:space="preserve"> </w:t>
            </w:r>
          </w:p>
        </w:tc>
        <w:tc>
          <w:tcPr>
            <w:tcBorders>
              <w:top w:color="ffffff" w:space="0" w:sz="12" w:val="single"/>
              <w:left w:color="000000" w:space="0" w:sz="0" w:val="nil"/>
              <w:bottom w:color="ffffff" w:space="0" w:sz="12" w:val="single"/>
              <w:right w:color="ffffff" w:space="0" w:sz="12" w:val="single"/>
            </w:tcBorders>
            <w:shd w:fill="ed7d31" w:val="clear"/>
          </w:tcPr>
          <w:p w:rsidR="00000000" w:rsidDel="00000000" w:rsidP="00000000" w:rsidRDefault="00000000" w:rsidRPr="00000000" w14:paraId="0000000D">
            <w:pPr>
              <w:rPr>
                <w:color w:val="000000"/>
              </w:rPr>
            </w:pPr>
            <w:r w:rsidDel="00000000" w:rsidR="00000000" w:rsidRPr="00000000">
              <w:rPr>
                <w:color w:val="000000"/>
                <w:rtl w:val="0"/>
              </w:rPr>
              <w:t xml:space="preserve"> </w:t>
            </w:r>
          </w:p>
        </w:tc>
        <w:tc>
          <w:tcPr>
            <w:tcBorders>
              <w:top w:color="ffffff" w:space="0" w:sz="12" w:val="single"/>
              <w:left w:color="000000" w:space="0" w:sz="0" w:val="nil"/>
              <w:bottom w:color="ffffff" w:space="0" w:sz="12" w:val="single"/>
              <w:right w:color="ffffff" w:space="0" w:sz="12" w:val="single"/>
            </w:tcBorders>
            <w:shd w:fill="002060" w:val="clear"/>
          </w:tcPr>
          <w:p w:rsidR="00000000" w:rsidDel="00000000" w:rsidP="00000000" w:rsidRDefault="00000000" w:rsidRPr="00000000" w14:paraId="0000000E">
            <w:pPr>
              <w:rPr>
                <w:color w:val="000000"/>
              </w:rPr>
            </w:pPr>
            <w:r w:rsidDel="00000000" w:rsidR="00000000" w:rsidRPr="00000000">
              <w:rPr>
                <w:color w:val="000000"/>
                <w:rtl w:val="0"/>
              </w:rPr>
              <w:t xml:space="preserve"> </w:t>
            </w:r>
          </w:p>
        </w:tc>
      </w:tr>
    </w:tbl>
    <w:p w:rsidR="00000000" w:rsidDel="00000000" w:rsidP="00000000" w:rsidRDefault="00000000" w:rsidRPr="00000000" w14:paraId="0000000F">
      <w:pPr>
        <w:pBdr>
          <w:bottom w:color="2e4596" w:space="1" w:sz="4" w:val="dotted"/>
        </w:pBdr>
        <w:spacing w:after="240" w:before="360" w:line="259" w:lineRule="auto"/>
        <w:rPr>
          <w:rFonts w:ascii="Calibri" w:cs="Calibri" w:eastAsia="Calibri" w:hAnsi="Calibri"/>
          <w:b w:val="1"/>
          <w:sz w:val="25"/>
          <w:szCs w:val="25"/>
        </w:rPr>
      </w:pPr>
      <w:r w:rsidDel="00000000" w:rsidR="00000000" w:rsidRPr="00000000">
        <w:rPr>
          <w:rtl w:val="0"/>
        </w:rPr>
      </w:r>
    </w:p>
    <w:p w:rsidR="00000000" w:rsidDel="00000000" w:rsidP="00000000" w:rsidRDefault="00000000" w:rsidRPr="00000000" w14:paraId="00000010">
      <w:pPr>
        <w:pBdr>
          <w:bottom w:color="2e4596" w:space="1" w:sz="4" w:val="dotted"/>
        </w:pBdr>
        <w:spacing w:after="240" w:before="360" w:line="259" w:lineRule="auto"/>
        <w:rPr>
          <w:rFonts w:ascii="Calibri" w:cs="Calibri" w:eastAsia="Calibri" w:hAnsi="Calibri"/>
          <w:b w:val="1"/>
          <w:sz w:val="25"/>
          <w:szCs w:val="25"/>
        </w:rPr>
      </w:pPr>
      <w:r w:rsidDel="00000000" w:rsidR="00000000" w:rsidRPr="00000000">
        <w:rPr>
          <w:rFonts w:ascii="Calibri" w:cs="Calibri" w:eastAsia="Calibri" w:hAnsi="Calibri"/>
          <w:b w:val="1"/>
          <w:sz w:val="25"/>
          <w:szCs w:val="25"/>
          <w:rtl w:val="0"/>
        </w:rPr>
        <w:t xml:space="preserve">CONTEXTE ET OPPORTUNITE</w:t>
      </w:r>
    </w:p>
    <w:p w:rsidR="00000000" w:rsidDel="00000000" w:rsidP="00000000" w:rsidRDefault="00000000" w:rsidRPr="00000000" w14:paraId="00000011">
      <w:pPr>
        <w:tabs>
          <w:tab w:val="left" w:leader="none" w:pos="0"/>
          <w:tab w:val="left" w:leader="none" w:pos="8505"/>
        </w:tabs>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Depuis dix ans, la Fondation MUTAC œuvre pour la lutte contre l’isolement des personnes âgées, par le biais d’études, de remises de Prix, de soutien à des projets en recherche médicale.</w:t>
      </w:r>
    </w:p>
    <w:p w:rsidR="00000000" w:rsidDel="00000000" w:rsidP="00000000" w:rsidRDefault="00000000" w:rsidRPr="00000000" w14:paraId="00000012">
      <w:pPr>
        <w:tabs>
          <w:tab w:val="left" w:leader="none" w:pos="0"/>
          <w:tab w:val="left" w:leader="none" w:pos="8505"/>
        </w:tabs>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La Fondation MUTAC a décidé de soutenir une structure dans la mise en œuvre d’une action innovante dans le cadre de la lutte contre l’isolement des personnes âgées et le lien intergénérationnel.</w:t>
      </w:r>
    </w:p>
    <w:p w:rsidR="00000000" w:rsidDel="00000000" w:rsidP="00000000" w:rsidRDefault="00000000" w:rsidRPr="00000000" w14:paraId="00000013">
      <w:pPr>
        <w:pBdr>
          <w:bottom w:color="2e4596" w:space="1" w:sz="4" w:val="dotted"/>
        </w:pBdr>
        <w:spacing w:after="240" w:before="360" w:line="259" w:lineRule="auto"/>
        <w:rPr>
          <w:rFonts w:ascii="Calibri" w:cs="Calibri" w:eastAsia="Calibri" w:hAnsi="Calibri"/>
          <w:b w:val="1"/>
          <w:sz w:val="25"/>
          <w:szCs w:val="25"/>
        </w:rPr>
      </w:pPr>
      <w:r w:rsidDel="00000000" w:rsidR="00000000" w:rsidRPr="00000000">
        <w:rPr>
          <w:rFonts w:ascii="Calibri" w:cs="Calibri" w:eastAsia="Calibri" w:hAnsi="Calibri"/>
          <w:b w:val="1"/>
          <w:sz w:val="25"/>
          <w:szCs w:val="25"/>
          <w:rtl w:val="0"/>
        </w:rPr>
        <w:t xml:space="preserve">L’OBJECTIF DU PROJET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présent appel à projets a pour objectif de sélectionner une équipe qui a une idée d’action innovante pour l’accompagner dans sa mise en œuvre, son suivi et son évaluation, ou qui a mis en œuvre une action depuis moins de six mois. Le projet devra se dérouler sur une période de 18 mois maximum.</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idées d’action innovante pourront porter sur l’une des thématiques :</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lutte conter l’isolement des personnes âgées ;</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lien intergénérationnel.</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seul Lauréat sera désigné pour chaque thématique et chacun sera soutenu à hauteur de 20 000 euros maximum.</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L’innovation est définie comme permettant de répondre à un besoin nouveau, ou différemment à un besoin déjà existant (nouvelles technologies, nouvelles organisations des soins et de l’accompagnement, nouvelles offres de services ou d’activités, nouveaux métiers, …). Une action innovante est entendue comme une action qui n’est pas encore mise en place ou récemment mise en œuvre (moins de six mois), elle ne doit pas être la déclinaison d’une action d’un territoire sur un autre. L’action présentée devra être innovante par la population ciblée, l’action en elle-même, l’angle permettant de lutter contre l’isolement des personnes âgées, …</w:t>
      </w:r>
    </w:p>
    <w:p w:rsidR="00000000" w:rsidDel="00000000" w:rsidP="00000000" w:rsidRDefault="00000000" w:rsidRPr="00000000" w14:paraId="0000001C">
      <w:pPr>
        <w:pBdr>
          <w:bottom w:color="2e4596" w:space="1" w:sz="4" w:val="dotted"/>
        </w:pBdr>
        <w:spacing w:after="240" w:before="360" w:line="259" w:lineRule="auto"/>
        <w:rPr>
          <w:rFonts w:ascii="Calibri" w:cs="Calibri" w:eastAsia="Calibri" w:hAnsi="Calibri"/>
          <w:b w:val="1"/>
          <w:sz w:val="25"/>
          <w:szCs w:val="25"/>
        </w:rPr>
      </w:pPr>
      <w:r w:rsidDel="00000000" w:rsidR="00000000" w:rsidRPr="00000000">
        <w:rPr>
          <w:rFonts w:ascii="Calibri" w:cs="Calibri" w:eastAsia="Calibri" w:hAnsi="Calibri"/>
          <w:b w:val="1"/>
          <w:sz w:val="25"/>
          <w:szCs w:val="25"/>
          <w:rtl w:val="0"/>
        </w:rPr>
        <w:t xml:space="preserve">ÉQUIPES ÉLIGIBLES </w:t>
      </w:r>
    </w:p>
    <w:p w:rsidR="00000000" w:rsidDel="00000000" w:rsidP="00000000" w:rsidRDefault="00000000" w:rsidRPr="00000000" w14:paraId="0000001D">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Cet appel à projets s’adresse à des associations locales, des organismes solidaires de l’économie sociale, des sociétés coopératives, d’une durée de vie d’au moins trois ans.</w:t>
      </w:r>
    </w:p>
    <w:p w:rsidR="00000000" w:rsidDel="00000000" w:rsidP="00000000" w:rsidRDefault="00000000" w:rsidRPr="00000000" w14:paraId="0000001E">
      <w:pPr>
        <w:pBdr>
          <w:bottom w:color="2e4596" w:space="1" w:sz="4" w:val="dotted"/>
        </w:pBdr>
        <w:spacing w:after="240" w:before="360" w:line="259" w:lineRule="auto"/>
        <w:rPr>
          <w:rFonts w:ascii="Calibri" w:cs="Calibri" w:eastAsia="Calibri" w:hAnsi="Calibri"/>
          <w:b w:val="1"/>
          <w:sz w:val="25"/>
          <w:szCs w:val="25"/>
        </w:rPr>
      </w:pPr>
      <w:r w:rsidDel="00000000" w:rsidR="00000000" w:rsidRPr="00000000">
        <w:rPr>
          <w:rFonts w:ascii="Calibri" w:cs="Calibri" w:eastAsia="Calibri" w:hAnsi="Calibri"/>
          <w:b w:val="1"/>
          <w:sz w:val="25"/>
          <w:szCs w:val="25"/>
          <w:rtl w:val="0"/>
        </w:rPr>
        <w:t xml:space="preserve">CONDITIONS DE CANDIDATURES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dossiers de candidature doivent comporter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50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descriptif de l’action non encore mise en œuvre et une présentation complète de son caractère innovant et ses conditions indispensables pour son lancement, ainsi que les critères d’évaluation à T0, T6mois, T12mois et T18 mois ;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50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budget détaillé ;</w:t>
      </w:r>
    </w:p>
    <w:p w:rsidR="00000000" w:rsidDel="00000000" w:rsidP="00000000" w:rsidRDefault="00000000" w:rsidRPr="00000000" w14:paraId="00000023">
      <w:pPr>
        <w:numPr>
          <w:ilvl w:val="0"/>
          <w:numId w:val="1"/>
        </w:numPr>
        <w:spacing w:line="264"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Les statuts ;</w:t>
      </w:r>
    </w:p>
    <w:p w:rsidR="00000000" w:rsidDel="00000000" w:rsidP="00000000" w:rsidRDefault="00000000" w:rsidRPr="00000000" w14:paraId="00000024">
      <w:pPr>
        <w:numPr>
          <w:ilvl w:val="0"/>
          <w:numId w:val="1"/>
        </w:numPr>
        <w:spacing w:line="264"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La photocopie de la parution au Journal Officiel ;</w:t>
      </w:r>
    </w:p>
    <w:p w:rsidR="00000000" w:rsidDel="00000000" w:rsidP="00000000" w:rsidRDefault="00000000" w:rsidRPr="00000000" w14:paraId="00000025">
      <w:pPr>
        <w:numPr>
          <w:ilvl w:val="0"/>
          <w:numId w:val="1"/>
        </w:numPr>
        <w:spacing w:line="264"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Les noms et prénoms des membres du conseil d’administration de la structure ;</w:t>
      </w:r>
    </w:p>
    <w:p w:rsidR="00000000" w:rsidDel="00000000" w:rsidP="00000000" w:rsidRDefault="00000000" w:rsidRPr="00000000" w14:paraId="00000026">
      <w:pPr>
        <w:numPr>
          <w:ilvl w:val="0"/>
          <w:numId w:val="1"/>
        </w:numPr>
        <w:spacing w:line="264"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Les comptes d’exploitation et les bilans des deux dernières années ;</w:t>
      </w:r>
    </w:p>
    <w:p w:rsidR="00000000" w:rsidDel="00000000" w:rsidP="00000000" w:rsidRDefault="00000000" w:rsidRPr="00000000" w14:paraId="00000027">
      <w:pPr>
        <w:numPr>
          <w:ilvl w:val="0"/>
          <w:numId w:val="1"/>
        </w:numPr>
        <w:spacing w:line="264"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Les procès-verbaux des deux dernières assemblées générales pour les associations.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0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Aucun dossier partiellement complété ou ne respectant pas les formats demandés ne sera traité.</w:t>
      </w:r>
    </w:p>
    <w:p w:rsidR="00000000" w:rsidDel="00000000" w:rsidP="00000000" w:rsidRDefault="00000000" w:rsidRPr="00000000" w14:paraId="0000002A">
      <w:pPr>
        <w:pBdr>
          <w:bottom w:color="2e4596" w:space="1" w:sz="4" w:val="dotted"/>
        </w:pBdr>
        <w:spacing w:after="240" w:before="360" w:line="259" w:lineRule="auto"/>
        <w:rPr>
          <w:rFonts w:ascii="Calibri" w:cs="Calibri" w:eastAsia="Calibri" w:hAnsi="Calibri"/>
          <w:b w:val="1"/>
          <w:sz w:val="25"/>
          <w:szCs w:val="25"/>
        </w:rPr>
      </w:pPr>
      <w:r w:rsidDel="00000000" w:rsidR="00000000" w:rsidRPr="00000000">
        <w:rPr>
          <w:rFonts w:ascii="Calibri" w:cs="Calibri" w:eastAsia="Calibri" w:hAnsi="Calibri"/>
          <w:b w:val="1"/>
          <w:sz w:val="25"/>
          <w:szCs w:val="25"/>
          <w:rtl w:val="0"/>
        </w:rPr>
        <w:t xml:space="preserve">CRITERES DE SÉLECTION</w:t>
      </w:r>
    </w:p>
    <w:p w:rsidR="00000000" w:rsidDel="00000000" w:rsidP="00000000" w:rsidRDefault="00000000" w:rsidRPr="00000000" w14:paraId="0000002B">
      <w:pPr>
        <w:numPr>
          <w:ilvl w:val="0"/>
          <w:numId w:val="2"/>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Le </w:t>
      </w:r>
      <w:r w:rsidDel="00000000" w:rsidR="00000000" w:rsidRPr="00000000">
        <w:rPr>
          <w:rFonts w:ascii="Calibri" w:cs="Calibri" w:eastAsia="Calibri" w:hAnsi="Calibri"/>
          <w:u w:val="single"/>
          <w:rtl w:val="0"/>
        </w:rPr>
        <w:t xml:space="preserve">caractère innovant</w:t>
      </w:r>
      <w:r w:rsidDel="00000000" w:rsidR="00000000" w:rsidRPr="00000000">
        <w:rPr>
          <w:rFonts w:ascii="Calibri" w:cs="Calibri" w:eastAsia="Calibri" w:hAnsi="Calibri"/>
          <w:rtl w:val="0"/>
        </w:rPr>
        <w:t xml:space="preserve"> de l’action à réaliser ou de moins de six mois ;</w:t>
      </w:r>
    </w:p>
    <w:p w:rsidR="00000000" w:rsidDel="00000000" w:rsidP="00000000" w:rsidRDefault="00000000" w:rsidRPr="00000000" w14:paraId="0000002C">
      <w:pPr>
        <w:numPr>
          <w:ilvl w:val="0"/>
          <w:numId w:val="2"/>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Les résultats et impacts de cette action ; </w:t>
      </w:r>
    </w:p>
    <w:p w:rsidR="00000000" w:rsidDel="00000000" w:rsidP="00000000" w:rsidRDefault="00000000" w:rsidRPr="00000000" w14:paraId="0000002D">
      <w:pPr>
        <w:numPr>
          <w:ilvl w:val="0"/>
          <w:numId w:val="2"/>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Les indicateurs d’évaluation prévus ;</w:t>
      </w:r>
    </w:p>
    <w:p w:rsidR="00000000" w:rsidDel="00000000" w:rsidP="00000000" w:rsidRDefault="00000000" w:rsidRPr="00000000" w14:paraId="0000002E">
      <w:pPr>
        <w:numPr>
          <w:ilvl w:val="0"/>
          <w:numId w:val="2"/>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le potentiel de reproductibilité et de généralisation ;</w:t>
      </w:r>
    </w:p>
    <w:p w:rsidR="00000000" w:rsidDel="00000000" w:rsidP="00000000" w:rsidRDefault="00000000" w:rsidRPr="00000000" w14:paraId="0000002F">
      <w:pPr>
        <w:numPr>
          <w:ilvl w:val="0"/>
          <w:numId w:val="2"/>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Le budget du projet</w:t>
      </w:r>
    </w:p>
    <w:p w:rsidR="00000000" w:rsidDel="00000000" w:rsidP="00000000" w:rsidRDefault="00000000" w:rsidRPr="00000000" w14:paraId="00000030">
      <w:pPr>
        <w:numPr>
          <w:ilvl w:val="0"/>
          <w:numId w:val="2"/>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Le projet associatif de la structure ;</w:t>
      </w:r>
    </w:p>
    <w:p w:rsidR="00000000" w:rsidDel="00000000" w:rsidP="00000000" w:rsidRDefault="00000000" w:rsidRPr="00000000" w14:paraId="00000031">
      <w:pPr>
        <w:numPr>
          <w:ilvl w:val="0"/>
          <w:numId w:val="2"/>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La valorisation de l’action réalisée (communication, publication).</w:t>
      </w:r>
    </w:p>
    <w:p w:rsidR="00000000" w:rsidDel="00000000" w:rsidP="00000000" w:rsidRDefault="00000000" w:rsidRPr="00000000" w14:paraId="00000032">
      <w:pPr>
        <w:pBdr>
          <w:bottom w:color="2e4596" w:space="1" w:sz="4" w:val="dotted"/>
        </w:pBdr>
        <w:spacing w:after="240" w:before="360" w:line="259" w:lineRule="auto"/>
        <w:rPr>
          <w:rFonts w:ascii="Calibri" w:cs="Calibri" w:eastAsia="Calibri" w:hAnsi="Calibri"/>
          <w:b w:val="1"/>
          <w:sz w:val="25"/>
          <w:szCs w:val="25"/>
        </w:rPr>
      </w:pPr>
      <w:r w:rsidDel="00000000" w:rsidR="00000000" w:rsidRPr="00000000">
        <w:rPr>
          <w:rFonts w:ascii="Calibri" w:cs="Calibri" w:eastAsia="Calibri" w:hAnsi="Calibri"/>
          <w:b w:val="1"/>
          <w:sz w:val="25"/>
          <w:szCs w:val="25"/>
          <w:rtl w:val="0"/>
        </w:rPr>
        <w:t xml:space="preserve">CALENDRIER</w:t>
      </w:r>
    </w:p>
    <w:p w:rsidR="00000000" w:rsidDel="00000000" w:rsidP="00000000" w:rsidRDefault="00000000" w:rsidRPr="00000000" w14:paraId="00000033">
      <w:pPr>
        <w:rPr>
          <w:rFonts w:ascii="Calibri" w:cs="Calibri" w:eastAsia="Calibri" w:hAnsi="Calibri"/>
          <w:b w:val="1"/>
          <w:color w:val="4472c4"/>
          <w:sz w:val="6"/>
          <w:szCs w:val="6"/>
        </w:rPr>
      </w:pPr>
      <w:r w:rsidDel="00000000" w:rsidR="00000000" w:rsidRPr="00000000">
        <w:rPr>
          <w:rtl w:val="0"/>
        </w:rPr>
      </w:r>
    </w:p>
    <w:tbl>
      <w:tblPr>
        <w:tblStyle w:val="Table3"/>
        <w:tblW w:w="885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3"/>
        <w:gridCol w:w="5260"/>
        <w:gridCol w:w="2489"/>
        <w:tblGridChange w:id="0">
          <w:tblGrid>
            <w:gridCol w:w="1103"/>
            <w:gridCol w:w="5260"/>
            <w:gridCol w:w="2489"/>
          </w:tblGrid>
        </w:tblGridChange>
      </w:tblGrid>
      <w:tr>
        <w:trPr>
          <w:cantSplit w:val="0"/>
          <w:trHeight w:val="63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4">
            <w:pPr>
              <w:jc w:val="center"/>
              <w:rPr>
                <w:rFonts w:ascii="Calibri" w:cs="Calibri" w:eastAsia="Calibri" w:hAnsi="Calibri"/>
                <w:b w:val="1"/>
              </w:rPr>
            </w:pPr>
            <w:r w:rsidDel="00000000" w:rsidR="00000000" w:rsidRPr="00000000">
              <w:rPr>
                <w:rFonts w:ascii="Calibri" w:cs="Calibri" w:eastAsia="Calibri" w:hAnsi="Calibri"/>
                <w:b w:val="1"/>
                <w:rtl w:val="0"/>
              </w:rPr>
              <w:t xml:space="preserve">Étape 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5">
            <w:pPr>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6">
            <w:pPr>
              <w:jc w:val="center"/>
              <w:rPr>
                <w:rFonts w:ascii="Calibri" w:cs="Calibri" w:eastAsia="Calibri" w:hAnsi="Calibri"/>
              </w:rPr>
            </w:pPr>
            <w:r w:rsidDel="00000000" w:rsidR="00000000" w:rsidRPr="00000000">
              <w:rPr>
                <w:rFonts w:ascii="Calibri" w:cs="Calibri" w:eastAsia="Calibri" w:hAnsi="Calibri"/>
                <w:rtl w:val="0"/>
              </w:rPr>
              <w:t xml:space="preserve">Diffusion de l’appel à projets</w:t>
            </w:r>
          </w:p>
          <w:p w:rsidR="00000000" w:rsidDel="00000000" w:rsidP="00000000" w:rsidRDefault="00000000" w:rsidRPr="00000000" w14:paraId="0000003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38">
            <w:pPr>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9">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 avril 2023</w:t>
            </w:r>
          </w:p>
        </w:tc>
      </w:tr>
      <w:tr>
        <w:trPr>
          <w:cantSplit w:val="0"/>
          <w:trHeight w:val="63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A">
            <w:pPr>
              <w:jc w:val="center"/>
              <w:rPr>
                <w:rFonts w:ascii="Calibri" w:cs="Calibri" w:eastAsia="Calibri" w:hAnsi="Calibri"/>
                <w:b w:val="1"/>
              </w:rPr>
            </w:pPr>
            <w:r w:rsidDel="00000000" w:rsidR="00000000" w:rsidRPr="00000000">
              <w:rPr>
                <w:rFonts w:ascii="Calibri" w:cs="Calibri" w:eastAsia="Calibri" w:hAnsi="Calibri"/>
                <w:b w:val="1"/>
                <w:rtl w:val="0"/>
              </w:rPr>
              <w:t xml:space="preserve">Étape 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B">
            <w:pPr>
              <w:jc w:val="center"/>
              <w:rPr>
                <w:rFonts w:ascii="Calibri" w:cs="Calibri" w:eastAsia="Calibri" w:hAnsi="Calibri"/>
              </w:rPr>
            </w:pPr>
            <w:r w:rsidDel="00000000" w:rsidR="00000000" w:rsidRPr="00000000">
              <w:rPr>
                <w:rFonts w:ascii="Calibri" w:cs="Calibri" w:eastAsia="Calibri" w:hAnsi="Calibri"/>
                <w:rtl w:val="0"/>
              </w:rPr>
              <w:t xml:space="preserve">Date limite de réception des candidatures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C">
            <w:pPr>
              <w:jc w:val="center"/>
              <w:rPr/>
            </w:pPr>
            <w:r w:rsidDel="00000000" w:rsidR="00000000" w:rsidRPr="00000000">
              <w:rPr>
                <w:rFonts w:ascii="Calibri" w:cs="Calibri" w:eastAsia="Calibri" w:hAnsi="Calibri"/>
                <w:b w:val="1"/>
                <w:color w:val="000000"/>
                <w:rtl w:val="0"/>
              </w:rPr>
              <w:t xml:space="preserve">10 septembre 2023</w:t>
            </w:r>
            <w:r w:rsidDel="00000000" w:rsidR="00000000" w:rsidRPr="00000000">
              <w:rPr>
                <w:rtl w:val="0"/>
              </w:rPr>
            </w:r>
          </w:p>
        </w:tc>
      </w:tr>
      <w:tr>
        <w:trPr>
          <w:cantSplit w:val="0"/>
          <w:trHeight w:val="63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D">
            <w:pPr>
              <w:jc w:val="center"/>
              <w:rPr>
                <w:rFonts w:ascii="Calibri" w:cs="Calibri" w:eastAsia="Calibri" w:hAnsi="Calibri"/>
                <w:b w:val="1"/>
              </w:rPr>
            </w:pPr>
            <w:r w:rsidDel="00000000" w:rsidR="00000000" w:rsidRPr="00000000">
              <w:rPr>
                <w:rFonts w:ascii="Calibri" w:cs="Calibri" w:eastAsia="Calibri" w:hAnsi="Calibri"/>
                <w:b w:val="1"/>
                <w:rtl w:val="0"/>
              </w:rPr>
              <w:t xml:space="preserve">Étape 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E">
            <w:pPr>
              <w:jc w:val="center"/>
              <w:rPr>
                <w:rFonts w:ascii="Calibri" w:cs="Calibri" w:eastAsia="Calibri" w:hAnsi="Calibri"/>
              </w:rPr>
            </w:pPr>
            <w:r w:rsidDel="00000000" w:rsidR="00000000" w:rsidRPr="00000000">
              <w:rPr>
                <w:rFonts w:ascii="Calibri" w:cs="Calibri" w:eastAsia="Calibri" w:hAnsi="Calibri"/>
                <w:rtl w:val="0"/>
              </w:rPr>
              <w:t xml:space="preserve">Examen des candidatures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F">
            <w:pPr>
              <w:jc w:val="center"/>
              <w:rPr/>
            </w:pPr>
            <w:r w:rsidDel="00000000" w:rsidR="00000000" w:rsidRPr="00000000">
              <w:rPr>
                <w:rFonts w:ascii="Calibri" w:cs="Calibri" w:eastAsia="Calibri" w:hAnsi="Calibri"/>
                <w:b w:val="1"/>
                <w:color w:val="000000"/>
                <w:rtl w:val="0"/>
              </w:rPr>
              <w:t xml:space="preserve">Du 11 au 30 septembre 2023</w:t>
            </w:r>
            <w:r w:rsidDel="00000000" w:rsidR="00000000" w:rsidRPr="00000000">
              <w:rPr>
                <w:rtl w:val="0"/>
              </w:rPr>
            </w:r>
          </w:p>
        </w:tc>
      </w:tr>
      <w:tr>
        <w:trPr>
          <w:cantSplit w:val="0"/>
          <w:trHeight w:val="63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0">
            <w:pPr>
              <w:jc w:val="center"/>
              <w:rPr>
                <w:rFonts w:ascii="Calibri" w:cs="Calibri" w:eastAsia="Calibri" w:hAnsi="Calibri"/>
                <w:b w:val="1"/>
              </w:rPr>
            </w:pPr>
            <w:r w:rsidDel="00000000" w:rsidR="00000000" w:rsidRPr="00000000">
              <w:rPr>
                <w:rFonts w:ascii="Calibri" w:cs="Calibri" w:eastAsia="Calibri" w:hAnsi="Calibri"/>
                <w:b w:val="1"/>
                <w:rtl w:val="0"/>
              </w:rPr>
              <w:t xml:space="preserve">Étape 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1">
            <w:pPr>
              <w:jc w:val="center"/>
              <w:rPr>
                <w:rFonts w:ascii="Calibri" w:cs="Calibri" w:eastAsia="Calibri" w:hAnsi="Calibri"/>
              </w:rPr>
            </w:pPr>
            <w:r w:rsidDel="00000000" w:rsidR="00000000" w:rsidRPr="00000000">
              <w:rPr>
                <w:rFonts w:ascii="Calibri" w:cs="Calibri" w:eastAsia="Calibri" w:hAnsi="Calibri"/>
                <w:rtl w:val="0"/>
              </w:rPr>
              <w:t xml:space="preserve">Sélection des deux Lauréats par le comité de gestion</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18 octob re 2023 </w:t>
            </w:r>
          </w:p>
        </w:tc>
      </w:tr>
      <w:tr>
        <w:trPr>
          <w:cantSplit w:val="0"/>
          <w:trHeight w:val="63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3">
            <w:pPr>
              <w:jc w:val="center"/>
              <w:rPr>
                <w:rFonts w:ascii="Calibri" w:cs="Calibri" w:eastAsia="Calibri" w:hAnsi="Calibri"/>
                <w:b w:val="1"/>
              </w:rPr>
            </w:pPr>
            <w:r w:rsidDel="00000000" w:rsidR="00000000" w:rsidRPr="00000000">
              <w:rPr>
                <w:rFonts w:ascii="Calibri" w:cs="Calibri" w:eastAsia="Calibri" w:hAnsi="Calibri"/>
                <w:b w:val="1"/>
                <w:rtl w:val="0"/>
              </w:rPr>
              <w:t xml:space="preserve">Étape 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4">
            <w:pPr>
              <w:jc w:val="center"/>
              <w:rPr>
                <w:rFonts w:ascii="Calibri" w:cs="Calibri" w:eastAsia="Calibri" w:hAnsi="Calibri"/>
              </w:rPr>
            </w:pPr>
            <w:r w:rsidDel="00000000" w:rsidR="00000000" w:rsidRPr="00000000">
              <w:rPr>
                <w:rFonts w:ascii="Calibri" w:cs="Calibri" w:eastAsia="Calibri" w:hAnsi="Calibri"/>
                <w:rtl w:val="0"/>
              </w:rPr>
              <w:t xml:space="preserve">Contractualisation par convention</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5">
            <w:pPr>
              <w:jc w:val="center"/>
              <w:rPr/>
            </w:pPr>
            <w:r w:rsidDel="00000000" w:rsidR="00000000" w:rsidRPr="00000000">
              <w:rPr>
                <w:rFonts w:ascii="Calibri" w:cs="Calibri" w:eastAsia="Calibri" w:hAnsi="Calibri"/>
                <w:b w:val="1"/>
                <w:color w:val="000000"/>
                <w:rtl w:val="0"/>
              </w:rPr>
              <w:t xml:space="preserve">Novembre 2023</w:t>
            </w:r>
            <w:r w:rsidDel="00000000" w:rsidR="00000000" w:rsidRPr="00000000">
              <w:rPr>
                <w:rtl w:val="0"/>
              </w:rPr>
            </w:r>
          </w:p>
        </w:tc>
      </w:tr>
      <w:tr>
        <w:trPr>
          <w:cantSplit w:val="0"/>
          <w:trHeight w:val="63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6">
            <w:pPr>
              <w:jc w:val="center"/>
              <w:rPr>
                <w:rFonts w:ascii="Calibri" w:cs="Calibri" w:eastAsia="Calibri" w:hAnsi="Calibri"/>
                <w:b w:val="1"/>
              </w:rPr>
            </w:pPr>
            <w:r w:rsidDel="00000000" w:rsidR="00000000" w:rsidRPr="00000000">
              <w:rPr>
                <w:rFonts w:ascii="Calibri" w:cs="Calibri" w:eastAsia="Calibri" w:hAnsi="Calibri"/>
                <w:b w:val="1"/>
                <w:rtl w:val="0"/>
              </w:rPr>
              <w:t xml:space="preserve">Étape 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7">
            <w:pPr>
              <w:jc w:val="center"/>
              <w:rPr>
                <w:rFonts w:ascii="Calibri" w:cs="Calibri" w:eastAsia="Calibri" w:hAnsi="Calibri"/>
              </w:rPr>
            </w:pPr>
            <w:r w:rsidDel="00000000" w:rsidR="00000000" w:rsidRPr="00000000">
              <w:rPr>
                <w:rFonts w:ascii="Calibri" w:cs="Calibri" w:eastAsia="Calibri" w:hAnsi="Calibri"/>
                <w:rtl w:val="0"/>
              </w:rPr>
              <w:t xml:space="preserve">Réunion de lancement : présentation de la note de cadrage de l’étude pour discussion et validation</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8">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Décembre 2023</w:t>
            </w:r>
          </w:p>
        </w:tc>
      </w:tr>
    </w:tbl>
    <w:p w:rsidR="00000000" w:rsidDel="00000000" w:rsidP="00000000" w:rsidRDefault="00000000" w:rsidRPr="00000000" w14:paraId="00000049">
      <w:pPr>
        <w:pBdr>
          <w:bottom w:color="2e4596" w:space="1" w:sz="4" w:val="dotted"/>
        </w:pBdr>
        <w:spacing w:after="240" w:before="360" w:line="259" w:lineRule="auto"/>
        <w:rPr>
          <w:rFonts w:ascii="Calibri" w:cs="Calibri" w:eastAsia="Calibri" w:hAnsi="Calibri"/>
          <w:b w:val="1"/>
          <w:sz w:val="25"/>
          <w:szCs w:val="25"/>
        </w:rPr>
      </w:pPr>
      <w:r w:rsidDel="00000000" w:rsidR="00000000" w:rsidRPr="00000000">
        <w:rPr>
          <w:rFonts w:ascii="Calibri" w:cs="Calibri" w:eastAsia="Calibri" w:hAnsi="Calibri"/>
          <w:b w:val="1"/>
          <w:sz w:val="25"/>
          <w:szCs w:val="25"/>
          <w:rtl w:val="0"/>
        </w:rPr>
        <w:t xml:space="preserve">CONDITIONS CONTRACTUELLES</w:t>
      </w:r>
    </w:p>
    <w:p w:rsidR="00000000" w:rsidDel="00000000" w:rsidP="00000000" w:rsidRDefault="00000000" w:rsidRPr="00000000" w14:paraId="0000004A">
      <w:pPr>
        <w:spacing w:line="264" w:lineRule="auto"/>
        <w:jc w:val="both"/>
        <w:rPr>
          <w:rFonts w:ascii="Calibri" w:cs="Calibri" w:eastAsia="Calibri" w:hAnsi="Calibri"/>
        </w:rPr>
      </w:pPr>
      <w:r w:rsidDel="00000000" w:rsidR="00000000" w:rsidRPr="00000000">
        <w:rPr>
          <w:rFonts w:ascii="Calibri" w:cs="Calibri" w:eastAsia="Calibri" w:hAnsi="Calibri"/>
          <w:rtl w:val="0"/>
        </w:rPr>
        <w:t xml:space="preserve">Contractualisation sous la forme d’une convention signée entre l’organisme porteur du projet et la Fondation MUTAC. La Fondation MUTAC ne verse pas de fonds auprès de la structure, et procède au paiement des factures directement auprès des prestataires pour la réalisation du projet.</w:t>
      </w:r>
    </w:p>
    <w:p w:rsidR="00000000" w:rsidDel="00000000" w:rsidP="00000000" w:rsidRDefault="00000000" w:rsidRPr="00000000" w14:paraId="0000004B">
      <w:pPr>
        <w:spacing w:line="264"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line="264" w:lineRule="auto"/>
        <w:jc w:val="both"/>
        <w:rPr/>
      </w:pPr>
      <w:r w:rsidDel="00000000" w:rsidR="00000000" w:rsidRPr="00000000">
        <w:rPr>
          <w:rFonts w:ascii="Calibri" w:cs="Calibri" w:eastAsia="Calibri" w:hAnsi="Calibri"/>
          <w:rtl w:val="0"/>
        </w:rPr>
        <w:t xml:space="preserve">Mise en place d’un comité de suivi dès la signature de la convention et pendant toute la durée du projet.</w:t>
      </w:r>
      <w:r w:rsidDel="00000000" w:rsidR="00000000" w:rsidRPr="00000000">
        <w:rPr>
          <w:rtl w:val="0"/>
        </w:rPr>
      </w:r>
    </w:p>
    <w:sectPr>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444444"/>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24"/>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02DAD"/>
    <w:pPr>
      <w:spacing w:after="0" w:line="240" w:lineRule="auto"/>
    </w:pPr>
    <w:rPr>
      <w:rFonts w:ascii="Century Gothic" w:cs="Times New Roman" w:eastAsia="Times New Roman" w:hAnsi="Century Gothic"/>
      <w:szCs w:val="20"/>
      <w:lang w:eastAsia="fr-FR"/>
    </w:rPr>
  </w:style>
  <w:style w:type="paragraph" w:styleId="Titre2">
    <w:name w:val="heading 2"/>
    <w:basedOn w:val="Normal"/>
    <w:next w:val="Normal"/>
    <w:link w:val="Titre2Car"/>
    <w:uiPriority w:val="9"/>
    <w:unhideWhenUsed w:val="1"/>
    <w:qFormat w:val="1"/>
    <w:rsid w:val="000625FD"/>
    <w:pPr>
      <w:keepNext w:val="1"/>
      <w:spacing w:after="60" w:before="240"/>
      <w:outlineLvl w:val="1"/>
    </w:pPr>
    <w:rPr>
      <w:rFonts w:ascii="Calibri Light" w:hAnsi="Calibri Light"/>
      <w:b w:val="1"/>
      <w:bCs w:val="1"/>
      <w:i w:val="1"/>
      <w:iCs w:val="1"/>
      <w:sz w:val="28"/>
      <w:szCs w:val="28"/>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aliases w:val="Table/Figure Heading"/>
    <w:basedOn w:val="Normal"/>
    <w:link w:val="ParagraphedelisteCar"/>
    <w:uiPriority w:val="34"/>
    <w:qFormat w:val="1"/>
    <w:rsid w:val="00402DAD"/>
    <w:pPr>
      <w:spacing w:after="160" w:line="259" w:lineRule="auto"/>
      <w:ind w:left="720"/>
      <w:contextualSpacing w:val="1"/>
    </w:pPr>
    <w:rPr>
      <w:rFonts w:ascii="Calibri" w:eastAsia="Calibri" w:hAnsi="Calibri"/>
      <w:szCs w:val="22"/>
      <w:lang w:eastAsia="en-US"/>
    </w:rPr>
  </w:style>
  <w:style w:type="character" w:styleId="ParagraphedelisteCar" w:customStyle="1">
    <w:name w:val="Paragraphe de liste Car"/>
    <w:aliases w:val="Table/Figure Heading Car"/>
    <w:link w:val="Paragraphedeliste"/>
    <w:uiPriority w:val="34"/>
    <w:locked w:val="1"/>
    <w:rsid w:val="00402DAD"/>
    <w:rPr>
      <w:rFonts w:ascii="Calibri" w:cs="Times New Roman" w:eastAsia="Calibri" w:hAnsi="Calibri"/>
    </w:rPr>
  </w:style>
  <w:style w:type="paragraph" w:styleId="NormalWeb">
    <w:name w:val="Normal (Web)"/>
    <w:basedOn w:val="Normal"/>
    <w:uiPriority w:val="99"/>
    <w:unhideWhenUsed w:val="1"/>
    <w:rsid w:val="00402DAD"/>
    <w:pPr>
      <w:spacing w:after="100" w:afterAutospacing="1" w:before="100" w:beforeAutospacing="1"/>
    </w:pPr>
    <w:rPr>
      <w:rFonts w:ascii="Times New Roman" w:hAnsi="Times New Roman"/>
      <w:sz w:val="24"/>
      <w:szCs w:val="24"/>
    </w:rPr>
  </w:style>
  <w:style w:type="paragraph" w:styleId="Retraitcorpsdetexte31" w:customStyle="1">
    <w:name w:val="Retrait corps de texte 31"/>
    <w:basedOn w:val="Normal"/>
    <w:rsid w:val="00402DAD"/>
    <w:pPr>
      <w:suppressAutoHyphens w:val="1"/>
      <w:spacing w:before="120"/>
      <w:ind w:left="1134"/>
      <w:jc w:val="both"/>
    </w:pPr>
    <w:rPr>
      <w:rFonts w:ascii="Arial" w:cs="Arial" w:hAnsi="Arial"/>
      <w:sz w:val="20"/>
      <w:lang w:eastAsia="zh-CN"/>
    </w:rPr>
  </w:style>
  <w:style w:type="character" w:styleId="Titre2Car" w:customStyle="1">
    <w:name w:val="Titre 2 Car"/>
    <w:basedOn w:val="Policepardfaut"/>
    <w:link w:val="Titre2"/>
    <w:uiPriority w:val="9"/>
    <w:rsid w:val="000625FD"/>
    <w:rPr>
      <w:rFonts w:ascii="Calibri Light" w:cs="Times New Roman" w:eastAsia="Times New Roman" w:hAnsi="Calibri Light"/>
      <w:b w:val="1"/>
      <w:bCs w:val="1"/>
      <w:i w:val="1"/>
      <w:iCs w:val="1"/>
      <w:sz w:val="28"/>
      <w:szCs w:val="28"/>
      <w:lang w:eastAsia="fr-FR"/>
    </w:rPr>
  </w:style>
  <w:style w:type="paragraph" w:styleId="Rvision">
    <w:name w:val="Revision"/>
    <w:hidden w:val="1"/>
    <w:uiPriority w:val="99"/>
    <w:semiHidden w:val="1"/>
    <w:rsid w:val="00865B0C"/>
    <w:pPr>
      <w:spacing w:after="0" w:line="240" w:lineRule="auto"/>
    </w:pPr>
    <w:rPr>
      <w:rFonts w:ascii="Century Gothic" w:cs="Times New Roman" w:eastAsia="Times New Roman" w:hAnsi="Century Gothic"/>
      <w:szCs w:val="20"/>
      <w:lang w:eastAsia="fr-F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NoQZjyi8dyq4bFIVbNTYhxOvqw==">CgMxLjA4AHIhMTJvVm45Q2ktS1F6NlVGNy0tMEhidl9SSG9sTlRGUWdE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2022-06-15T13:06:00Z</dcterms:created>
  <dc:creator>Caroline Brangé</dc:creator>
</cp:coreProperties>
</file>